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73CCF" w14:textId="711938C6" w:rsidR="005B6A74" w:rsidRPr="003F4E1E" w:rsidRDefault="005B6A74" w:rsidP="00B15CE7">
      <w:pPr>
        <w:spacing w:line="240" w:lineRule="auto"/>
        <w:jc w:val="both"/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</w:pPr>
      <w:proofErr w:type="spellStart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Number</w:t>
      </w:r>
      <w:proofErr w:type="spellEnd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ab/>
      </w:r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ab/>
        <w:t>: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highlight w:val="yellow"/>
        </w:rPr>
        <w:t xml:space="preserve"> </w:t>
      </w:r>
      <w:r w:rsidR="009A7E36" w:rsidRPr="003F4E1E">
        <w:rPr>
          <w:rFonts w:ascii="Calibri" w:hAnsi="Calibri" w:cs="Calibri"/>
          <w:color w:val="404040" w:themeColor="text1" w:themeTint="BF"/>
          <w:sz w:val="20"/>
          <w:szCs w:val="20"/>
          <w:highlight w:val="yellow"/>
        </w:rPr>
        <w:t>________________</w:t>
      </w:r>
    </w:p>
    <w:p w14:paraId="2E24B2C2" w14:textId="2474B745" w:rsidR="005B6A74" w:rsidRPr="003F4E1E" w:rsidRDefault="005B6A74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</w:rPr>
      </w:pPr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Date</w:t>
      </w:r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ab/>
      </w:r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ab/>
        <w:t>: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highlight w:val="yellow"/>
        </w:rPr>
        <w:t xml:space="preserve"> </w:t>
      </w:r>
      <w:r w:rsidR="009A7E36" w:rsidRPr="003F4E1E">
        <w:rPr>
          <w:rFonts w:ascii="Calibri" w:hAnsi="Calibri" w:cs="Calibri"/>
          <w:color w:val="404040" w:themeColor="text1" w:themeTint="BF"/>
          <w:sz w:val="20"/>
          <w:szCs w:val="20"/>
          <w:highlight w:val="yellow"/>
        </w:rPr>
        <w:t>________________</w:t>
      </w:r>
    </w:p>
    <w:p w14:paraId="3A46E216" w14:textId="77777777" w:rsidR="00F02643" w:rsidRPr="003F4E1E" w:rsidRDefault="00F02643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</w:rPr>
      </w:pPr>
    </w:p>
    <w:p w14:paraId="4AB2979F" w14:textId="53FBC38C" w:rsidR="0014645B" w:rsidRPr="003F4E1E" w:rsidRDefault="0014645B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To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ab/>
        <w:t xml:space="preserve">: </w:t>
      </w:r>
    </w:p>
    <w:p w14:paraId="221E2705" w14:textId="5B0F9556" w:rsidR="008D64EE" w:rsidRPr="00A912D5" w:rsidRDefault="00A912D5" w:rsidP="00A912D5">
      <w:pPr>
        <w:pStyle w:val="qowt-stl-nospacing"/>
        <w:rPr>
          <w:rFonts w:ascii="Calibri" w:eastAsiaTheme="minorHAnsi" w:hAnsi="Calibri" w:cs="Calibri"/>
          <w:color w:val="404040" w:themeColor="text1" w:themeTint="BF"/>
          <w:sz w:val="20"/>
          <w:szCs w:val="20"/>
          <w:lang w:val="hr-HR" w:eastAsia="en-US"/>
        </w:rPr>
      </w:pPr>
      <w:proofErr w:type="spellStart"/>
      <w:r w:rsidRPr="00A912D5">
        <w:rPr>
          <w:rFonts w:ascii="Calibri" w:eastAsiaTheme="minorHAnsi" w:hAnsi="Calibri" w:cs="Calibri"/>
          <w:color w:val="404040" w:themeColor="text1" w:themeTint="BF"/>
          <w:sz w:val="20"/>
          <w:szCs w:val="20"/>
          <w:lang w:val="hr-HR" w:eastAsia="en-US"/>
        </w:rPr>
        <w:t>Sinch</w:t>
      </w:r>
      <w:proofErr w:type="spellEnd"/>
      <w:r w:rsidRPr="00A912D5">
        <w:rPr>
          <w:rFonts w:ascii="Calibri" w:eastAsiaTheme="minorHAnsi" w:hAnsi="Calibri" w:cs="Calibri"/>
          <w:color w:val="404040" w:themeColor="text1" w:themeTint="BF"/>
          <w:sz w:val="20"/>
          <w:szCs w:val="20"/>
          <w:lang w:val="hr-HR" w:eastAsia="en-US"/>
        </w:rPr>
        <w:t xml:space="preserve"> </w:t>
      </w:r>
      <w:r>
        <w:rPr>
          <w:rFonts w:ascii="Calibri" w:eastAsiaTheme="minorHAnsi" w:hAnsi="Calibri" w:cs="Calibri"/>
          <w:color w:val="404040" w:themeColor="text1" w:themeTint="BF"/>
          <w:sz w:val="20"/>
          <w:szCs w:val="20"/>
          <w:lang w:val="hr-HR" w:eastAsia="en-US"/>
        </w:rPr>
        <w:t xml:space="preserve">- </w:t>
      </w:r>
      <w:proofErr w:type="spellStart"/>
      <w:r w:rsidRPr="00A912D5">
        <w:rPr>
          <w:rFonts w:ascii="Calibri" w:eastAsiaTheme="minorHAnsi" w:hAnsi="Calibri" w:cs="Calibri"/>
          <w:color w:val="404040" w:themeColor="text1" w:themeTint="BF"/>
          <w:sz w:val="20"/>
          <w:szCs w:val="20"/>
          <w:lang w:val="hr-HR" w:eastAsia="en-US"/>
        </w:rPr>
        <w:t>Lindhagensgatan</w:t>
      </w:r>
      <w:proofErr w:type="spellEnd"/>
      <w:r w:rsidRPr="00A912D5">
        <w:rPr>
          <w:rFonts w:ascii="Calibri" w:eastAsiaTheme="minorHAnsi" w:hAnsi="Calibri" w:cs="Calibri"/>
          <w:color w:val="404040" w:themeColor="text1" w:themeTint="BF"/>
          <w:sz w:val="20"/>
          <w:szCs w:val="20"/>
          <w:lang w:val="hr-HR" w:eastAsia="en-US"/>
        </w:rPr>
        <w:t xml:space="preserve"> 74, 112 18 Stockholm, </w:t>
      </w:r>
      <w:proofErr w:type="spellStart"/>
      <w:r w:rsidRPr="00A912D5">
        <w:rPr>
          <w:rFonts w:ascii="Calibri" w:eastAsiaTheme="minorHAnsi" w:hAnsi="Calibri" w:cs="Calibri"/>
          <w:color w:val="404040" w:themeColor="text1" w:themeTint="BF"/>
          <w:sz w:val="20"/>
          <w:szCs w:val="20"/>
          <w:lang w:val="hr-HR" w:eastAsia="en-US"/>
        </w:rPr>
        <w:t>Sweden</w:t>
      </w:r>
      <w:proofErr w:type="spellEnd"/>
    </w:p>
    <w:p w14:paraId="4BAA6A12" w14:textId="77777777" w:rsidR="008D64EE" w:rsidRPr="003F4E1E" w:rsidRDefault="008D64EE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Subject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: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Sender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ID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Registration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Letter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</w:p>
    <w:p w14:paraId="63B405D6" w14:textId="77777777" w:rsidR="008D64EE" w:rsidRPr="003F4E1E" w:rsidRDefault="008D64EE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0C50BFA8" w14:textId="56965312" w:rsidR="008D64EE" w:rsidRPr="003F4E1E" w:rsidRDefault="008D64EE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With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respect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,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order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to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improve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services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that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bring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added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value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to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our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customers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,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highlight w:val="yellow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highlight w:val="yellow"/>
        </w:rPr>
        <w:t xml:space="preserve"> </w:t>
      </w:r>
      <w:r w:rsidR="009A7E36"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PT. ________</w:t>
      </w:r>
      <w:proofErr w:type="gramStart"/>
      <w:r w:rsidR="009A7E36"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_ </w:t>
      </w:r>
      <w:r w:rsidR="00B55AE9"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 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>(</w:t>
      </w:r>
      <w:proofErr w:type="gram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>"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>Client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")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>company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highlight w:val="yellow"/>
          <w:shd w:val="clear" w:color="auto" w:fill="F8F9FA"/>
        </w:rPr>
        <w:t>engaged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highlight w:val="yellow"/>
          <w:shd w:val="clear" w:color="auto" w:fill="F8F9FA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highlight w:val="yellow"/>
          <w:shd w:val="clear" w:color="auto" w:fill="F8F9FA"/>
        </w:rPr>
        <w:t>in</w:t>
      </w:r>
      <w:proofErr w:type="spellEnd"/>
      <w:r w:rsidR="001E5F2F" w:rsidRPr="003F4E1E">
        <w:rPr>
          <w:rFonts w:ascii="Calibri" w:hAnsi="Calibri" w:cs="Calibri"/>
          <w:color w:val="404040" w:themeColor="text1" w:themeTint="BF"/>
          <w:sz w:val="20"/>
          <w:szCs w:val="20"/>
          <w:highlight w:val="yellow"/>
          <w:shd w:val="clear" w:color="auto" w:fill="F8F9FA"/>
        </w:rPr>
        <w:t xml:space="preserve"> </w:t>
      </w:r>
      <w:r w:rsidR="001E5F2F"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___</w:t>
      </w:r>
      <w:r w:rsidR="001E5F2F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>intends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to provide Mobile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>Advertising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>services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. </w:t>
      </w:r>
    </w:p>
    <w:p w14:paraId="10D54C80" w14:textId="77777777" w:rsidR="008D64EE" w:rsidRPr="003F4E1E" w:rsidRDefault="008D64EE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61E49461" w14:textId="272958CF" w:rsidR="008D64EE" w:rsidRPr="003F4E1E" w:rsidRDefault="008D64EE" w:rsidP="00B15CE7">
      <w:pPr>
        <w:spacing w:line="240" w:lineRule="auto"/>
        <w:jc w:val="both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Whereas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order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to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support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Mobile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Advertising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,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Client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appoints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r w:rsidR="00A912D5">
        <w:rPr>
          <w:rFonts w:ascii="Calibri" w:hAnsi="Calibri" w:cs="Calibri"/>
          <w:b/>
          <w:color w:val="404040" w:themeColor="text1" w:themeTint="BF"/>
          <w:sz w:val="20"/>
          <w:szCs w:val="20"/>
        </w:rPr>
        <w:t>Sinch</w:t>
      </w:r>
      <w:r w:rsidR="00551C70"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("Partner") as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provider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of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Mobile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Advertising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service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application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and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requests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Partner to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cooperate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with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 xml:space="preserve">PT </w:t>
      </w:r>
      <w:proofErr w:type="spellStart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>Indosat</w:t>
      </w:r>
      <w:proofErr w:type="spellEnd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 xml:space="preserve"> </w:t>
      </w:r>
      <w:proofErr w:type="spellStart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>Ooreedoo</w:t>
      </w:r>
      <w:proofErr w:type="spellEnd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 xml:space="preserve"> Hutchison </w:t>
      </w:r>
      <w:proofErr w:type="spellStart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>Tbk</w:t>
      </w:r>
      <w:proofErr w:type="spellEnd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 xml:space="preserve"> (“IOH”)</w:t>
      </w:r>
      <w:r w:rsidR="00D80DB2"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carrying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out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activities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deemed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necessary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for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implementation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of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Mobile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service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advertising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.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</w:p>
    <w:p w14:paraId="191D2AD4" w14:textId="5FBE9F89" w:rsidR="008D64EE" w:rsidRPr="003F4E1E" w:rsidRDefault="008D64EE" w:rsidP="00B15CE7">
      <w:pPr>
        <w:spacing w:line="240" w:lineRule="auto"/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Henceforth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connection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with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collaboration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with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Mobile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Advertising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between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Partners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and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r w:rsidR="00D80DB2"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PT </w:t>
      </w:r>
      <w:proofErr w:type="spellStart"/>
      <w:r w:rsidR="00D80DB2" w:rsidRPr="003F4E1E">
        <w:rPr>
          <w:rFonts w:ascii="Calibri" w:hAnsi="Calibri" w:cs="Calibri"/>
          <w:color w:val="404040" w:themeColor="text1" w:themeTint="BF"/>
          <w:sz w:val="20"/>
          <w:szCs w:val="20"/>
        </w:rPr>
        <w:t>Indosat</w:t>
      </w:r>
      <w:proofErr w:type="spellEnd"/>
      <w:r w:rsidR="00D80DB2"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="00D80DB2" w:rsidRPr="003F4E1E">
        <w:rPr>
          <w:rFonts w:ascii="Calibri" w:hAnsi="Calibri" w:cs="Calibri"/>
          <w:color w:val="404040" w:themeColor="text1" w:themeTint="BF"/>
          <w:sz w:val="20"/>
          <w:szCs w:val="20"/>
        </w:rPr>
        <w:t>Ooreedoo</w:t>
      </w:r>
      <w:proofErr w:type="spellEnd"/>
      <w:r w:rsidR="00D80DB2"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Hutchison </w:t>
      </w:r>
      <w:proofErr w:type="spellStart"/>
      <w:r w:rsidR="00D80DB2" w:rsidRPr="003F4E1E">
        <w:rPr>
          <w:rFonts w:ascii="Calibri" w:hAnsi="Calibri" w:cs="Calibri"/>
          <w:color w:val="404040" w:themeColor="text1" w:themeTint="BF"/>
          <w:sz w:val="20"/>
          <w:szCs w:val="20"/>
        </w:rPr>
        <w:t>Tbk</w:t>
      </w:r>
      <w:proofErr w:type="spellEnd"/>
      <w:r w:rsidR="00D80DB2"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(“IOH”)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,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undersigned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="001E5F2F"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u w:val="single"/>
          <w:lang w:val="es-ES"/>
        </w:rPr>
        <w:t>Name</w:t>
      </w:r>
      <w:proofErr w:type="spellEnd"/>
      <w:r w:rsidR="005B6A74"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 xml:space="preserve">, </w:t>
      </w:r>
      <w:r w:rsidR="005B6A74" w:rsidRPr="003F4E1E">
        <w:rPr>
          <w:rFonts w:ascii="Calibri" w:hAnsi="Calibri" w:cs="Calibri"/>
          <w:color w:val="404040" w:themeColor="text1" w:themeTint="BF"/>
          <w:sz w:val="20"/>
          <w:szCs w:val="20"/>
          <w:lang w:val="es-ES"/>
        </w:rPr>
        <w:t>as</w:t>
      </w:r>
      <w:r w:rsidR="005B6A74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 </w:t>
      </w:r>
      <w:r w:rsidR="001E5F2F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>Position</w:t>
      </w:r>
      <w:r w:rsidR="009A7E36" w:rsidRPr="003F4E1E">
        <w:rPr>
          <w:rFonts w:ascii="Calibri" w:hAnsi="Calibri" w:cs="Calibri"/>
          <w:b/>
          <w:color w:val="404040" w:themeColor="text1" w:themeTint="BF"/>
          <w:sz w:val="20"/>
          <w:szCs w:val="20"/>
          <w:lang w:val="es-ES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representing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Client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,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hereby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declares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: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</w:p>
    <w:p w14:paraId="0F00B579" w14:textId="7374E815" w:rsidR="008D64EE" w:rsidRPr="003F4E1E" w:rsidRDefault="008D64EE" w:rsidP="00B15CE7">
      <w:pPr>
        <w:pStyle w:val="ListParagraph"/>
        <w:numPr>
          <w:ilvl w:val="0"/>
          <w:numId w:val="2"/>
        </w:numPr>
        <w:spacing w:line="240" w:lineRule="auto"/>
        <w:ind w:left="360"/>
        <w:jc w:val="both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That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Client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guarantees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that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all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cellular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telephone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numbers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(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Indosat</w:t>
      </w:r>
      <w:proofErr w:type="spellEnd"/>
      <w:r w:rsidR="00D80DB2"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&amp; Hutch</w:t>
      </w:r>
      <w:r w:rsidR="008C2877" w:rsidRPr="003F4E1E">
        <w:rPr>
          <w:rFonts w:ascii="Calibri" w:hAnsi="Calibri" w:cs="Calibri"/>
          <w:color w:val="404040" w:themeColor="text1" w:themeTint="BF"/>
          <w:sz w:val="20"/>
          <w:szCs w:val="20"/>
        </w:rPr>
        <w:t>ison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)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registered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by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Client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and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that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will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receive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special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messages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through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BULK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service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SMS are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truly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community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members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of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Client</w:t>
      </w:r>
      <w:proofErr w:type="spellEnd"/>
    </w:p>
    <w:p w14:paraId="293EAE1D" w14:textId="32935E33" w:rsidR="008D64EE" w:rsidRPr="003F4E1E" w:rsidRDefault="008D64EE" w:rsidP="00B15CE7">
      <w:pPr>
        <w:pStyle w:val="ListParagraph"/>
        <w:numPr>
          <w:ilvl w:val="0"/>
          <w:numId w:val="2"/>
        </w:numPr>
        <w:spacing w:line="240" w:lineRule="auto"/>
        <w:ind w:left="360"/>
        <w:jc w:val="both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That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Client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guarantees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and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responsible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for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all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content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through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Mobile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Advertising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service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,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therefore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Partner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and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 xml:space="preserve">PT </w:t>
      </w:r>
      <w:proofErr w:type="spellStart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>Indosat</w:t>
      </w:r>
      <w:proofErr w:type="spellEnd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 xml:space="preserve"> </w:t>
      </w:r>
      <w:proofErr w:type="spellStart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>Ooreedoo</w:t>
      </w:r>
      <w:proofErr w:type="spellEnd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 xml:space="preserve"> Hutchison </w:t>
      </w:r>
      <w:proofErr w:type="spellStart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>Tbk</w:t>
      </w:r>
      <w:proofErr w:type="spellEnd"/>
      <w:r w:rsidR="00D80DB2" w:rsidRPr="003F4E1E">
        <w:rPr>
          <w:rFonts w:ascii="Calibri" w:hAnsi="Calibri" w:cs="Calibri"/>
          <w:b/>
          <w:color w:val="404040" w:themeColor="text1" w:themeTint="BF"/>
          <w:sz w:val="20"/>
          <w:szCs w:val="20"/>
        </w:rPr>
        <w:t xml:space="preserve"> (“IOH”)</w:t>
      </w:r>
      <w:r w:rsidR="00D80DB2"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are free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from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all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claims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or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claims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arising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from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content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through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Mobile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Advertising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service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.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</w:p>
    <w:p w14:paraId="64AA4921" w14:textId="5C698978" w:rsidR="008D64EE" w:rsidRPr="003F4E1E" w:rsidRDefault="008D64EE" w:rsidP="00B15CE7">
      <w:pPr>
        <w:pStyle w:val="ListParagraph"/>
        <w:numPr>
          <w:ilvl w:val="0"/>
          <w:numId w:val="2"/>
        </w:numPr>
        <w:spacing w:line="240" w:lineRule="auto"/>
        <w:ind w:left="360"/>
        <w:jc w:val="both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  <w:bookmarkStart w:id="0" w:name="_Hlk25308608"/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That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Client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guarantees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and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responsible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for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all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sender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names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that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are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registered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.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list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of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Sender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IDs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to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be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registered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will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be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attached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to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Appendix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1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and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will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contain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following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parameters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:</w:t>
      </w:r>
    </w:p>
    <w:p w14:paraId="73C45279" w14:textId="77777777" w:rsidR="008D64EE" w:rsidRPr="003F4E1E" w:rsidRDefault="008D64EE" w:rsidP="00B15CE7">
      <w:pPr>
        <w:pStyle w:val="ListParagraph"/>
        <w:spacing w:line="240" w:lineRule="auto"/>
        <w:ind w:left="360"/>
        <w:jc w:val="both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235"/>
        <w:gridCol w:w="2378"/>
        <w:gridCol w:w="4022"/>
      </w:tblGrid>
      <w:tr w:rsidR="005C75AB" w:rsidRPr="003F4E1E" w14:paraId="5D2C9989" w14:textId="77777777" w:rsidTr="001874CE">
        <w:trPr>
          <w:trHeight w:val="476"/>
        </w:trPr>
        <w:tc>
          <w:tcPr>
            <w:tcW w:w="2235" w:type="dxa"/>
          </w:tcPr>
          <w:bookmarkEnd w:id="0"/>
          <w:p w14:paraId="67334A67" w14:textId="77777777" w:rsidR="005C75AB" w:rsidRPr="003F4E1E" w:rsidRDefault="005C75AB" w:rsidP="00B15CE7">
            <w:pPr>
              <w:pStyle w:val="ListParagraph"/>
              <w:spacing w:line="240" w:lineRule="auto"/>
              <w:ind w:left="0"/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</w:pPr>
            <w:proofErr w:type="spellStart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>Client's</w:t>
            </w:r>
            <w:proofErr w:type="spellEnd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 xml:space="preserve"> </w:t>
            </w:r>
            <w:proofErr w:type="spellStart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>industry</w:t>
            </w:r>
            <w:proofErr w:type="spellEnd"/>
          </w:p>
        </w:tc>
        <w:tc>
          <w:tcPr>
            <w:tcW w:w="2378" w:type="dxa"/>
          </w:tcPr>
          <w:p w14:paraId="35BA4568" w14:textId="77777777" w:rsidR="005C75AB" w:rsidRPr="003F4E1E" w:rsidRDefault="005C75AB" w:rsidP="00B15CE7">
            <w:pPr>
              <w:pStyle w:val="ListParagraph"/>
              <w:spacing w:line="240" w:lineRule="auto"/>
              <w:ind w:left="0"/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</w:pPr>
            <w:proofErr w:type="spellStart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>Sender</w:t>
            </w:r>
            <w:proofErr w:type="spellEnd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 xml:space="preserve"> </w:t>
            </w:r>
            <w:proofErr w:type="spellStart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>name</w:t>
            </w:r>
            <w:proofErr w:type="spellEnd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 xml:space="preserve"> to </w:t>
            </w:r>
            <w:proofErr w:type="spellStart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>be</w:t>
            </w:r>
            <w:proofErr w:type="spellEnd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 xml:space="preserve"> </w:t>
            </w:r>
            <w:proofErr w:type="spellStart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>registered</w:t>
            </w:r>
            <w:proofErr w:type="spellEnd"/>
          </w:p>
        </w:tc>
        <w:tc>
          <w:tcPr>
            <w:tcW w:w="4022" w:type="dxa"/>
          </w:tcPr>
          <w:p w14:paraId="46058783" w14:textId="77777777" w:rsidR="005C75AB" w:rsidRPr="003F4E1E" w:rsidRDefault="005C75AB" w:rsidP="00B15CE7">
            <w:pPr>
              <w:pStyle w:val="ListParagraph"/>
              <w:spacing w:line="240" w:lineRule="auto"/>
              <w:ind w:left="0"/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</w:pPr>
            <w:proofErr w:type="spellStart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>Message</w:t>
            </w:r>
            <w:proofErr w:type="spellEnd"/>
            <w:r w:rsidRPr="003F4E1E"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  <w:t xml:space="preserve"> template(s)</w:t>
            </w:r>
          </w:p>
        </w:tc>
      </w:tr>
      <w:tr w:rsidR="005C75AB" w:rsidRPr="003F4E1E" w14:paraId="0ABAD79A" w14:textId="77777777" w:rsidTr="001874CE">
        <w:trPr>
          <w:trHeight w:val="897"/>
        </w:trPr>
        <w:tc>
          <w:tcPr>
            <w:tcW w:w="2235" w:type="dxa"/>
          </w:tcPr>
          <w:p w14:paraId="130AFAA8" w14:textId="219D5418" w:rsidR="005C75AB" w:rsidRPr="003F4E1E" w:rsidRDefault="00414F1B" w:rsidP="00B15CE7">
            <w:pPr>
              <w:pStyle w:val="ListParagraph"/>
              <w:spacing w:line="240" w:lineRule="auto"/>
              <w:ind w:left="0"/>
              <w:rPr>
                <w:rFonts w:ascii="Calibri" w:hAnsi="Calibri" w:cs="Calibri"/>
                <w:color w:val="404040" w:themeColor="text1" w:themeTint="BF"/>
                <w:sz w:val="2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404040" w:themeColor="text1" w:themeTint="BF"/>
                <w:sz w:val="20"/>
                <w:szCs w:val="20"/>
                <w:highlight w:val="yellow"/>
                <w:lang w:val="es-ES"/>
              </w:rPr>
              <w:t>Business Field</w:t>
            </w:r>
          </w:p>
        </w:tc>
        <w:tc>
          <w:tcPr>
            <w:tcW w:w="2378" w:type="dxa"/>
            <w:shd w:val="clear" w:color="auto" w:fill="auto"/>
          </w:tcPr>
          <w:p w14:paraId="273EC95D" w14:textId="038FA7E2" w:rsidR="005C75AB" w:rsidRPr="003F4E1E" w:rsidRDefault="001E5F2F" w:rsidP="00B15CE7">
            <w:pPr>
              <w:pStyle w:val="ListParagraph"/>
              <w:spacing w:line="240" w:lineRule="auto"/>
              <w:ind w:left="0"/>
              <w:rPr>
                <w:rFonts w:ascii="Calibri" w:hAnsi="Calibri" w:cs="Calibri"/>
                <w:b/>
                <w:color w:val="404040" w:themeColor="text1" w:themeTint="BF"/>
                <w:sz w:val="20"/>
                <w:szCs w:val="20"/>
                <w:highlight w:val="yellow"/>
                <w:shd w:val="clear" w:color="auto" w:fill="F8F9FA"/>
              </w:rPr>
            </w:pPr>
            <w:proofErr w:type="spellStart"/>
            <w:r w:rsidRPr="003F4E1E">
              <w:rPr>
                <w:rFonts w:ascii="Calibri" w:hAnsi="Calibri" w:cs="Calibri"/>
                <w:color w:val="0D0D0D" w:themeColor="text1" w:themeTint="F2"/>
                <w:sz w:val="20"/>
                <w:szCs w:val="20"/>
                <w:highlight w:val="yellow"/>
                <w:shd w:val="clear" w:color="auto" w:fill="F8F9FA"/>
              </w:rPr>
              <w:t>SenderID</w:t>
            </w:r>
            <w:proofErr w:type="spellEnd"/>
          </w:p>
        </w:tc>
        <w:tc>
          <w:tcPr>
            <w:tcW w:w="4022" w:type="dxa"/>
          </w:tcPr>
          <w:p w14:paraId="2EBFAF75" w14:textId="79D9039C" w:rsidR="005C75AB" w:rsidRPr="003F4E1E" w:rsidRDefault="005C75AB" w:rsidP="00B15CE7">
            <w:pPr>
              <w:spacing w:line="240" w:lineRule="auto"/>
              <w:jc w:val="both"/>
              <w:rPr>
                <w:rFonts w:ascii="Calibri" w:hAnsi="Calibri" w:cs="Calibri"/>
                <w:color w:val="404040" w:themeColor="text1" w:themeTint="BF"/>
                <w:sz w:val="20"/>
                <w:szCs w:val="20"/>
                <w:shd w:val="clear" w:color="auto" w:fill="F8F9FA"/>
              </w:rPr>
            </w:pPr>
            <w:r w:rsidRPr="003F4E1E">
              <w:rPr>
                <w:rFonts w:ascii="Calibri" w:hAnsi="Calibri" w:cs="Calibri"/>
                <w:color w:val="0D0D0D" w:themeColor="text1" w:themeTint="F2"/>
                <w:sz w:val="20"/>
                <w:szCs w:val="20"/>
                <w:highlight w:val="yellow"/>
                <w:shd w:val="clear" w:color="auto" w:fill="F8F9FA"/>
              </w:rPr>
              <w:t>[</w:t>
            </w:r>
            <w:proofErr w:type="spellStart"/>
            <w:r w:rsidR="001E5F2F" w:rsidRPr="003F4E1E">
              <w:rPr>
                <w:rFonts w:ascii="Calibri" w:hAnsi="Calibri" w:cs="Calibri"/>
                <w:color w:val="0D0D0D" w:themeColor="text1" w:themeTint="F2"/>
                <w:sz w:val="20"/>
                <w:szCs w:val="20"/>
                <w:highlight w:val="yellow"/>
                <w:shd w:val="clear" w:color="auto" w:fill="F8F9FA"/>
              </w:rPr>
              <w:t>SenderID</w:t>
            </w:r>
            <w:proofErr w:type="spellEnd"/>
            <w:r w:rsidRPr="003F4E1E">
              <w:rPr>
                <w:rFonts w:ascii="Calibri" w:hAnsi="Calibri" w:cs="Calibri"/>
                <w:color w:val="0D0D0D" w:themeColor="text1" w:themeTint="F2"/>
                <w:sz w:val="20"/>
                <w:szCs w:val="20"/>
                <w:highlight w:val="yellow"/>
                <w:shd w:val="clear" w:color="auto" w:fill="F8F9FA"/>
              </w:rPr>
              <w:t>]</w:t>
            </w:r>
            <w:r w:rsidRPr="00414F1B">
              <w:rPr>
                <w:rFonts w:ascii="Calibri" w:hAnsi="Calibri" w:cs="Calibri"/>
                <w:color w:val="0D0D0D" w:themeColor="text1" w:themeTint="F2"/>
                <w:sz w:val="20"/>
                <w:szCs w:val="20"/>
                <w:highlight w:val="yellow"/>
                <w:shd w:val="clear" w:color="auto" w:fill="F8F9FA"/>
              </w:rPr>
              <w:t xml:space="preserve"> </w:t>
            </w:r>
            <w:proofErr w:type="spellStart"/>
            <w:r w:rsidR="00414F1B" w:rsidRPr="00414F1B">
              <w:rPr>
                <w:rFonts w:ascii="Calibri" w:hAnsi="Calibri" w:cs="Calibri"/>
                <w:color w:val="0D0D0D" w:themeColor="text1" w:themeTint="F2"/>
                <w:sz w:val="20"/>
                <w:szCs w:val="20"/>
                <w:highlight w:val="yellow"/>
                <w:shd w:val="clear" w:color="auto" w:fill="F8F9FA"/>
              </w:rPr>
              <w:t>xxxxxxxxxx</w:t>
            </w:r>
            <w:proofErr w:type="spellEnd"/>
          </w:p>
        </w:tc>
      </w:tr>
    </w:tbl>
    <w:p w14:paraId="7D97B058" w14:textId="77777777" w:rsidR="008D64EE" w:rsidRPr="003F4E1E" w:rsidRDefault="008D64EE" w:rsidP="00B15CE7">
      <w:pPr>
        <w:pStyle w:val="ListParagraph"/>
        <w:spacing w:line="240" w:lineRule="auto"/>
        <w:ind w:left="360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3F55171B" w14:textId="77777777" w:rsidR="008D64EE" w:rsidRPr="003F4E1E" w:rsidRDefault="008D64EE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3E643974" w14:textId="77777777" w:rsidR="008D64EE" w:rsidRPr="003F4E1E" w:rsidRDefault="008D64EE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Thus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this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Appointment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Letter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made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in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2 (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two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) ORIGINAL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copies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which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have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the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same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sound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to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be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used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 xml:space="preserve"> </w:t>
      </w:r>
      <w:proofErr w:type="spellStart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properly</w:t>
      </w:r>
      <w:proofErr w:type="spellEnd"/>
      <w:r w:rsidRPr="003F4E1E">
        <w:rPr>
          <w:rFonts w:ascii="Calibri" w:hAnsi="Calibri" w:cs="Calibri"/>
          <w:color w:val="404040" w:themeColor="text1" w:themeTint="BF"/>
          <w:sz w:val="20"/>
          <w:szCs w:val="20"/>
        </w:rPr>
        <w:t>.</w:t>
      </w:r>
      <w:r w:rsidRPr="003F4E1E"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  <w:t xml:space="preserve"> </w:t>
      </w:r>
    </w:p>
    <w:p w14:paraId="25FCFE65" w14:textId="77777777" w:rsidR="008D64EE" w:rsidRPr="003F4E1E" w:rsidRDefault="008D64EE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629FCB10" w14:textId="24617642" w:rsidR="009D7C60" w:rsidRPr="003F4E1E" w:rsidRDefault="009A7E36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PT. _________</w:t>
      </w:r>
      <w:r w:rsidR="009D7C60" w:rsidRPr="003F4E1E">
        <w:rPr>
          <w:rFonts w:ascii="Calibri" w:hAnsi="Calibri" w:cs="Calibri"/>
          <w:color w:val="404040" w:themeColor="text1" w:themeTint="BF"/>
          <w:sz w:val="20"/>
          <w:szCs w:val="20"/>
        </w:rPr>
        <w:br/>
      </w:r>
    </w:p>
    <w:p w14:paraId="273E2192" w14:textId="77777777" w:rsidR="009D7C60" w:rsidRPr="003F4E1E" w:rsidRDefault="009D7C60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159AA214" w14:textId="77777777" w:rsidR="009D7C60" w:rsidRPr="003F4E1E" w:rsidRDefault="009D7C60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68488A0B" w14:textId="77777777" w:rsidR="009D7C60" w:rsidRPr="003F4E1E" w:rsidRDefault="009D7C60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41E4AB5A" w14:textId="77777777" w:rsidR="009D7C60" w:rsidRPr="003F4E1E" w:rsidRDefault="009D7C60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7C8E6FFC" w14:textId="77777777" w:rsidR="009D7C60" w:rsidRPr="003F4E1E" w:rsidRDefault="009D7C60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7F6B2402" w14:textId="77777777" w:rsidR="009D7C60" w:rsidRPr="003F4E1E" w:rsidRDefault="009D7C60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  <w:shd w:val="clear" w:color="auto" w:fill="F8F9FA"/>
        </w:rPr>
      </w:pPr>
    </w:p>
    <w:p w14:paraId="24F77076" w14:textId="21B6C714" w:rsidR="009A7E36" w:rsidRPr="003F4E1E" w:rsidRDefault="001E5F2F" w:rsidP="00B15CE7">
      <w:pPr>
        <w:spacing w:line="240" w:lineRule="auto"/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u w:val="single"/>
          <w:lang w:val="es-ES"/>
        </w:rPr>
      </w:pPr>
      <w:proofErr w:type="spellStart"/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u w:val="single"/>
          <w:lang w:val="es-ES"/>
        </w:rPr>
        <w:t>Name</w:t>
      </w:r>
      <w:proofErr w:type="spellEnd"/>
    </w:p>
    <w:p w14:paraId="3CA7E0E6" w14:textId="070EFF00" w:rsidR="00F109BB" w:rsidRPr="003F4E1E" w:rsidRDefault="001E5F2F" w:rsidP="00B15CE7">
      <w:pPr>
        <w:spacing w:line="240" w:lineRule="auto"/>
        <w:rPr>
          <w:rFonts w:ascii="Calibri" w:hAnsi="Calibri" w:cs="Calibri"/>
          <w:color w:val="404040" w:themeColor="text1" w:themeTint="BF"/>
          <w:sz w:val="20"/>
          <w:szCs w:val="20"/>
        </w:rPr>
      </w:pPr>
      <w:r w:rsidRPr="003F4E1E">
        <w:rPr>
          <w:rFonts w:ascii="Calibri" w:hAnsi="Calibri" w:cs="Calibri"/>
          <w:b/>
          <w:color w:val="404040" w:themeColor="text1" w:themeTint="BF"/>
          <w:sz w:val="20"/>
          <w:szCs w:val="20"/>
          <w:highlight w:val="yellow"/>
          <w:lang w:val="es-ES"/>
        </w:rPr>
        <w:t>Position</w:t>
      </w:r>
    </w:p>
    <w:sectPr w:rsidR="00F109BB" w:rsidRPr="003F4E1E" w:rsidSect="007157A0">
      <w:pgSz w:w="11906" w:h="16838"/>
      <w:pgMar w:top="873" w:right="1440" w:bottom="87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E22BA" w14:textId="77777777" w:rsidR="00F251C2" w:rsidRDefault="00F251C2" w:rsidP="00551C70">
      <w:pPr>
        <w:spacing w:line="240" w:lineRule="auto"/>
      </w:pPr>
      <w:r>
        <w:separator/>
      </w:r>
    </w:p>
  </w:endnote>
  <w:endnote w:type="continuationSeparator" w:id="0">
    <w:p w14:paraId="76E40D20" w14:textId="77777777" w:rsidR="00F251C2" w:rsidRDefault="00F251C2" w:rsidP="00551C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AC5B5" w14:textId="77777777" w:rsidR="00F251C2" w:rsidRDefault="00F251C2" w:rsidP="00551C70">
      <w:pPr>
        <w:spacing w:line="240" w:lineRule="auto"/>
      </w:pPr>
      <w:r>
        <w:separator/>
      </w:r>
    </w:p>
  </w:footnote>
  <w:footnote w:type="continuationSeparator" w:id="0">
    <w:p w14:paraId="5DB80255" w14:textId="77777777" w:rsidR="00F251C2" w:rsidRDefault="00F251C2" w:rsidP="00551C7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5318C"/>
    <w:multiLevelType w:val="hybridMultilevel"/>
    <w:tmpl w:val="8B9EB7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1F6357"/>
    <w:multiLevelType w:val="hybridMultilevel"/>
    <w:tmpl w:val="9E6C0EB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087137">
    <w:abstractNumId w:val="0"/>
  </w:num>
  <w:num w:numId="2" w16cid:durableId="698354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B7F"/>
    <w:rsid w:val="000631F0"/>
    <w:rsid w:val="00097DC5"/>
    <w:rsid w:val="000B5B45"/>
    <w:rsid w:val="001137B2"/>
    <w:rsid w:val="0014645B"/>
    <w:rsid w:val="001677A3"/>
    <w:rsid w:val="00170814"/>
    <w:rsid w:val="00173F4C"/>
    <w:rsid w:val="001C11A5"/>
    <w:rsid w:val="001E5F2F"/>
    <w:rsid w:val="001F103D"/>
    <w:rsid w:val="0028183C"/>
    <w:rsid w:val="002A334E"/>
    <w:rsid w:val="002E61F7"/>
    <w:rsid w:val="0038480E"/>
    <w:rsid w:val="003B5EC5"/>
    <w:rsid w:val="003C2C27"/>
    <w:rsid w:val="003F4E1E"/>
    <w:rsid w:val="00414F1B"/>
    <w:rsid w:val="00422E73"/>
    <w:rsid w:val="004268B9"/>
    <w:rsid w:val="00453A65"/>
    <w:rsid w:val="004835C2"/>
    <w:rsid w:val="004A769B"/>
    <w:rsid w:val="004C3F10"/>
    <w:rsid w:val="004F3245"/>
    <w:rsid w:val="00513DB4"/>
    <w:rsid w:val="00551C70"/>
    <w:rsid w:val="00565E66"/>
    <w:rsid w:val="005B6A74"/>
    <w:rsid w:val="005C75AB"/>
    <w:rsid w:val="005D0738"/>
    <w:rsid w:val="006A0B0E"/>
    <w:rsid w:val="0071558D"/>
    <w:rsid w:val="007157A0"/>
    <w:rsid w:val="007664EA"/>
    <w:rsid w:val="007721C3"/>
    <w:rsid w:val="00782400"/>
    <w:rsid w:val="007A1EBD"/>
    <w:rsid w:val="007C5356"/>
    <w:rsid w:val="007D2A64"/>
    <w:rsid w:val="007F302C"/>
    <w:rsid w:val="00835761"/>
    <w:rsid w:val="00876841"/>
    <w:rsid w:val="008A0DA5"/>
    <w:rsid w:val="008B0562"/>
    <w:rsid w:val="008B7034"/>
    <w:rsid w:val="008C2877"/>
    <w:rsid w:val="008D64EE"/>
    <w:rsid w:val="00941980"/>
    <w:rsid w:val="009766D0"/>
    <w:rsid w:val="00977356"/>
    <w:rsid w:val="009A7E36"/>
    <w:rsid w:val="009D4D78"/>
    <w:rsid w:val="009D7C60"/>
    <w:rsid w:val="009E34F9"/>
    <w:rsid w:val="009E4BEA"/>
    <w:rsid w:val="009E7177"/>
    <w:rsid w:val="00A02EB3"/>
    <w:rsid w:val="00A079FD"/>
    <w:rsid w:val="00A547E4"/>
    <w:rsid w:val="00A912D5"/>
    <w:rsid w:val="00AB2358"/>
    <w:rsid w:val="00AC2502"/>
    <w:rsid w:val="00AD4598"/>
    <w:rsid w:val="00AF7993"/>
    <w:rsid w:val="00B15CE7"/>
    <w:rsid w:val="00B55AE9"/>
    <w:rsid w:val="00C136C4"/>
    <w:rsid w:val="00C21609"/>
    <w:rsid w:val="00C275FC"/>
    <w:rsid w:val="00C277F2"/>
    <w:rsid w:val="00C44503"/>
    <w:rsid w:val="00C541BF"/>
    <w:rsid w:val="00C710A9"/>
    <w:rsid w:val="00C74DC1"/>
    <w:rsid w:val="00C8318F"/>
    <w:rsid w:val="00CE6A31"/>
    <w:rsid w:val="00D16575"/>
    <w:rsid w:val="00D30FA6"/>
    <w:rsid w:val="00D311D9"/>
    <w:rsid w:val="00D31F8B"/>
    <w:rsid w:val="00D80DB2"/>
    <w:rsid w:val="00E20DA4"/>
    <w:rsid w:val="00E86C77"/>
    <w:rsid w:val="00F02643"/>
    <w:rsid w:val="00F109BB"/>
    <w:rsid w:val="00F251C2"/>
    <w:rsid w:val="00F642CB"/>
    <w:rsid w:val="00F94B7F"/>
    <w:rsid w:val="00FC53CC"/>
    <w:rsid w:val="00FF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EB3379"/>
  <w15:chartTrackingRefBased/>
  <w15:docId w15:val="{412A5F30-C760-41C6-8A10-477AB0397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E36"/>
    <w:pPr>
      <w:spacing w:after="0" w:line="360" w:lineRule="auto"/>
    </w:pPr>
    <w:rPr>
      <w:rFonts w:ascii="Arial" w:hAnsi="Arial" w:cs="Arial"/>
      <w:color w:val="373A3B"/>
      <w:sz w:val="21"/>
      <w:szCs w:val="21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4B7F"/>
    <w:pPr>
      <w:ind w:left="720"/>
      <w:contextualSpacing/>
    </w:pPr>
  </w:style>
  <w:style w:type="table" w:styleId="TableGrid">
    <w:name w:val="Table Grid"/>
    <w:basedOn w:val="TableNormal"/>
    <w:uiPriority w:val="39"/>
    <w:rsid w:val="00F94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51C7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1C70"/>
    <w:rPr>
      <w:rFonts w:ascii="Arial" w:hAnsi="Arial" w:cs="Arial"/>
      <w:color w:val="373A3B"/>
      <w:sz w:val="21"/>
      <w:szCs w:val="21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551C7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1C70"/>
    <w:rPr>
      <w:rFonts w:ascii="Arial" w:hAnsi="Arial" w:cs="Arial"/>
      <w:color w:val="373A3B"/>
      <w:sz w:val="21"/>
      <w:szCs w:val="21"/>
      <w:lang w:val="hr-HR"/>
    </w:rPr>
  </w:style>
  <w:style w:type="paragraph" w:customStyle="1" w:styleId="qowt-stl-nospacing">
    <w:name w:val="qowt-stl-nospacing"/>
    <w:basedOn w:val="Normal"/>
    <w:rsid w:val="00A91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MY" w:eastAsia="en-GB"/>
    </w:rPr>
  </w:style>
  <w:style w:type="character" w:customStyle="1" w:styleId="qowt-font1-timesnewroman">
    <w:name w:val="qowt-font1-timesnewroman"/>
    <w:basedOn w:val="DefaultParagraphFont"/>
    <w:rsid w:val="00A91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1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D1426C42BBC41BD9221235B6A18BC" ma:contentTypeVersion="11" ma:contentTypeDescription="Create a new document." ma:contentTypeScope="" ma:versionID="c573be89cc2154466d09ed7e0ef80557">
  <xsd:schema xmlns:xsd="http://www.w3.org/2001/XMLSchema" xmlns:xs="http://www.w3.org/2001/XMLSchema" xmlns:p="http://schemas.microsoft.com/office/2006/metadata/properties" xmlns:ns3="a438a7e4-4f54-425d-843b-79e401185765" xmlns:ns4="e7faf6be-c306-4d56-b037-6a9f919c6274" targetNamespace="http://schemas.microsoft.com/office/2006/metadata/properties" ma:root="true" ma:fieldsID="e0c869c0de4e4c7a9225ba6b4792ccab" ns3:_="" ns4:_="">
    <xsd:import namespace="a438a7e4-4f54-425d-843b-79e401185765"/>
    <xsd:import namespace="e7faf6be-c306-4d56-b037-6a9f919c62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8a7e4-4f54-425d-843b-79e4011857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af6be-c306-4d56-b037-6a9f919c627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A120B4-52B3-4047-BAFD-F037AF75B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7E27A8-E9CA-429E-A3A4-CF1416C0C3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CC4DE3-30D1-4E4B-AB41-5FB9D4C50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8a7e4-4f54-425d-843b-79e401185765"/>
    <ds:schemaRef ds:uri="e7faf6be-c306-4d56-b037-6a9f919c62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Refky Gunawan</dc:creator>
  <cp:keywords/>
  <dc:description/>
  <cp:lastModifiedBy>Yoh Fong Chan</cp:lastModifiedBy>
  <cp:revision>3</cp:revision>
  <cp:lastPrinted>2019-12-16T09:13:00Z</cp:lastPrinted>
  <dcterms:created xsi:type="dcterms:W3CDTF">2023-01-05T04:52:00Z</dcterms:created>
  <dcterms:modified xsi:type="dcterms:W3CDTF">2023-01-05T05:00:00Z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0x010100C54D1426C42BBC41BD9221235B6A18BC</vt:lpwstr>
  </property>
</Properties>
</file>